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0C" w:rsidRPr="006E4E42" w:rsidRDefault="0094310C">
      <w:pPr>
        <w:suppressAutoHyphens/>
        <w:jc w:val="center"/>
        <w:rPr>
          <w:rFonts w:ascii="Arial" w:hAnsi="Arial" w:cs="Arial"/>
          <w:spacing w:val="-2"/>
          <w:lang w:val="en-GB"/>
        </w:rPr>
      </w:pPr>
      <w:r w:rsidRPr="006E4E42">
        <w:rPr>
          <w:rFonts w:ascii="Arial" w:hAnsi="Arial" w:cs="Arial"/>
          <w:spacing w:val="-2"/>
          <w:lang w:val="en-GB"/>
        </w:rPr>
        <w:t>INSTRUCTIONS TO OFFICER REGARDING PREPARATION OF</w:t>
      </w:r>
    </w:p>
    <w:p w:rsidR="0094310C" w:rsidRDefault="00894DC8" w:rsidP="00CE137A">
      <w:pPr>
        <w:suppressAutoHyphens/>
        <w:jc w:val="center"/>
        <w:rPr>
          <w:rFonts w:ascii="Arial" w:hAnsi="Arial" w:cs="Arial"/>
          <w:spacing w:val="-2"/>
          <w:lang w:val="en-GB"/>
        </w:rPr>
      </w:pPr>
      <w:r>
        <w:rPr>
          <w:rFonts w:ascii="Arial" w:hAnsi="Arial" w:cs="Arial"/>
          <w:spacing w:val="-2"/>
          <w:lang w:val="en-GB"/>
        </w:rPr>
        <w:t>REPORT AS TO AFFAIRS (“RATA</w:t>
      </w:r>
      <w:r w:rsidR="0094310C">
        <w:rPr>
          <w:rFonts w:ascii="Arial" w:hAnsi="Arial" w:cs="Arial"/>
          <w:spacing w:val="-2"/>
          <w:lang w:val="en-GB"/>
        </w:rPr>
        <w:t>”)</w:t>
      </w:r>
    </w:p>
    <w:p w:rsidR="0094310C" w:rsidRPr="006E4E42" w:rsidRDefault="0094310C" w:rsidP="008772DD">
      <w:pPr>
        <w:rPr>
          <w:rFonts w:ascii="Arial" w:hAnsi="Arial" w:cs="Arial"/>
        </w:rPr>
      </w:pPr>
    </w:p>
    <w:p w:rsidR="0094310C" w:rsidRPr="006E4E42" w:rsidRDefault="0094310C" w:rsidP="008772DD">
      <w:pPr>
        <w:suppressAutoHyphens/>
        <w:rPr>
          <w:rFonts w:ascii="Arial" w:hAnsi="Arial" w:cs="Arial"/>
          <w:spacing w:val="-2"/>
          <w:lang w:val="en-GB"/>
        </w:rPr>
      </w:pPr>
      <w:r w:rsidRPr="006E4E42">
        <w:rPr>
          <w:rFonts w:ascii="Arial" w:hAnsi="Arial" w:cs="Arial"/>
          <w:spacing w:val="-2"/>
          <w:lang w:val="en-GB"/>
        </w:rPr>
        <w:t>If you read these instructions carefully, together with the directions given on the forms themselves, you should not have difficulty in completing the forms.</w:t>
      </w:r>
    </w:p>
    <w:p w:rsidR="0094310C" w:rsidRPr="006E4E42" w:rsidRDefault="0094310C" w:rsidP="008772DD">
      <w:pPr>
        <w:suppressAutoHyphens/>
        <w:rPr>
          <w:rFonts w:ascii="Arial" w:hAnsi="Arial" w:cs="Arial"/>
          <w:spacing w:val="-2"/>
          <w:lang w:val="en-GB"/>
        </w:rPr>
      </w:pPr>
    </w:p>
    <w:p w:rsidR="0094310C" w:rsidRPr="006E4E42" w:rsidRDefault="0094310C" w:rsidP="008772DD">
      <w:pPr>
        <w:ind w:left="720" w:hanging="720"/>
        <w:rPr>
          <w:rFonts w:ascii="Arial" w:hAnsi="Arial" w:cs="Arial"/>
        </w:rPr>
      </w:pPr>
      <w:r w:rsidRPr="006E4E42">
        <w:rPr>
          <w:rFonts w:ascii="Arial" w:hAnsi="Arial" w:cs="Arial"/>
        </w:rPr>
        <w:t>1.</w:t>
      </w:r>
      <w:r w:rsidRPr="006E4E42">
        <w:rPr>
          <w:rFonts w:ascii="Arial" w:hAnsi="Arial" w:cs="Arial"/>
        </w:rPr>
        <w:tab/>
        <w:t>First, the schedules should be completed and the amounts totalled up.</w:t>
      </w:r>
    </w:p>
    <w:p w:rsidR="0094310C" w:rsidRPr="006E4E42" w:rsidRDefault="0094310C" w:rsidP="008772DD">
      <w:pPr>
        <w:ind w:left="720" w:hanging="720"/>
        <w:rPr>
          <w:rFonts w:ascii="Arial" w:hAnsi="Arial" w:cs="Arial"/>
        </w:rPr>
      </w:pPr>
    </w:p>
    <w:p w:rsidR="0094310C" w:rsidRPr="006E4E42" w:rsidRDefault="0094310C" w:rsidP="008772DD">
      <w:pPr>
        <w:ind w:left="720" w:hanging="720"/>
        <w:rPr>
          <w:rFonts w:ascii="Arial" w:hAnsi="Arial" w:cs="Arial"/>
        </w:rPr>
      </w:pPr>
      <w:r w:rsidRPr="006E4E42">
        <w:rPr>
          <w:rFonts w:ascii="Arial" w:hAnsi="Arial" w:cs="Arial"/>
        </w:rPr>
        <w:t>2.</w:t>
      </w:r>
      <w:r w:rsidRPr="006E4E42">
        <w:rPr>
          <w:rFonts w:ascii="Arial" w:hAnsi="Arial" w:cs="Arial"/>
        </w:rPr>
        <w:tab/>
        <w:t>Examples of the information required to be provided in the schedules is as follows:-</w:t>
      </w:r>
    </w:p>
    <w:p w:rsidR="0094310C" w:rsidRPr="006E4E42" w:rsidRDefault="0094310C" w:rsidP="008772DD">
      <w:pPr>
        <w:ind w:left="720" w:hanging="720"/>
        <w:rPr>
          <w:rFonts w:ascii="Arial" w:hAnsi="Arial" w:cs="Arial"/>
        </w:rPr>
      </w:pPr>
    </w:p>
    <w:p w:rsidR="0094310C" w:rsidRPr="006E4E42" w:rsidRDefault="0094310C" w:rsidP="00AA3D90">
      <w:pPr>
        <w:tabs>
          <w:tab w:val="left" w:pos="709"/>
          <w:tab w:val="left" w:pos="2410"/>
        </w:tabs>
        <w:ind w:left="2410" w:hanging="1690"/>
        <w:rPr>
          <w:rFonts w:ascii="Arial" w:hAnsi="Arial" w:cs="Arial"/>
        </w:rPr>
      </w:pPr>
      <w:r w:rsidRPr="006E4E42">
        <w:rPr>
          <w:rFonts w:ascii="Arial" w:hAnsi="Arial" w:cs="Arial"/>
        </w:rPr>
        <w:t>Schedule A -</w:t>
      </w:r>
      <w:r w:rsidRPr="006E4E42">
        <w:rPr>
          <w:rFonts w:ascii="Arial" w:hAnsi="Arial" w:cs="Arial"/>
        </w:rPr>
        <w:tab/>
        <w:t>Interests in land, where there is no mortgage over the land</w:t>
      </w:r>
    </w:p>
    <w:p w:rsidR="0094310C" w:rsidRPr="006E4E42" w:rsidRDefault="0094310C" w:rsidP="00AA3D90">
      <w:pPr>
        <w:tabs>
          <w:tab w:val="left" w:pos="709"/>
          <w:tab w:val="left" w:pos="2410"/>
        </w:tabs>
        <w:ind w:left="2410" w:hanging="1690"/>
        <w:rPr>
          <w:rFonts w:ascii="Arial" w:hAnsi="Arial" w:cs="Arial"/>
        </w:rPr>
      </w:pPr>
    </w:p>
    <w:p w:rsidR="0094310C" w:rsidRPr="006E4E42" w:rsidRDefault="0094310C" w:rsidP="00AA3D90">
      <w:pPr>
        <w:tabs>
          <w:tab w:val="left" w:pos="709"/>
          <w:tab w:val="left" w:pos="2410"/>
        </w:tabs>
        <w:ind w:left="2410" w:hanging="1690"/>
        <w:rPr>
          <w:rFonts w:ascii="Arial" w:hAnsi="Arial" w:cs="Arial"/>
        </w:rPr>
      </w:pPr>
      <w:r w:rsidRPr="006E4E42">
        <w:rPr>
          <w:rFonts w:ascii="Arial" w:hAnsi="Arial" w:cs="Arial"/>
        </w:rPr>
        <w:t>Schedule B -</w:t>
      </w:r>
      <w:r w:rsidRPr="006E4E42">
        <w:rPr>
          <w:rFonts w:ascii="Arial" w:hAnsi="Arial" w:cs="Arial"/>
        </w:rPr>
        <w:tab/>
        <w:t>Listing of debtors including loan debtors</w:t>
      </w:r>
    </w:p>
    <w:p w:rsidR="0094310C" w:rsidRPr="006E4E42" w:rsidRDefault="0094310C" w:rsidP="00AA3D90">
      <w:pPr>
        <w:tabs>
          <w:tab w:val="left" w:pos="709"/>
          <w:tab w:val="left" w:pos="2410"/>
        </w:tabs>
        <w:ind w:left="2410" w:hanging="1690"/>
        <w:rPr>
          <w:rFonts w:ascii="Arial" w:hAnsi="Arial" w:cs="Arial"/>
        </w:rPr>
      </w:pPr>
    </w:p>
    <w:p w:rsidR="0094310C" w:rsidRPr="006E4E42" w:rsidRDefault="0094310C" w:rsidP="00AA3D90">
      <w:pPr>
        <w:tabs>
          <w:tab w:val="left" w:pos="709"/>
          <w:tab w:val="left" w:pos="2410"/>
        </w:tabs>
        <w:ind w:left="2410" w:hanging="1690"/>
        <w:rPr>
          <w:rFonts w:ascii="Arial" w:hAnsi="Arial" w:cs="Arial"/>
        </w:rPr>
      </w:pPr>
      <w:proofErr w:type="gramStart"/>
      <w:r w:rsidRPr="006E4E42">
        <w:rPr>
          <w:rFonts w:ascii="Arial" w:hAnsi="Arial" w:cs="Arial"/>
        </w:rPr>
        <w:t>Schedule C -</w:t>
      </w:r>
      <w:r w:rsidRPr="006E4E42">
        <w:rPr>
          <w:rFonts w:ascii="Arial" w:hAnsi="Arial" w:cs="Arial"/>
        </w:rPr>
        <w:tab/>
        <w:t xml:space="preserve">Other assets, including deposits, investments, shares, prepayments, patents, trademarks, goodwill, franchises, copyrights and research </w:t>
      </w:r>
      <w:r>
        <w:rPr>
          <w:rFonts w:ascii="Arial" w:hAnsi="Arial" w:cs="Arial"/>
        </w:rPr>
        <w:t>and</w:t>
      </w:r>
      <w:r w:rsidRPr="006E4E42">
        <w:rPr>
          <w:rFonts w:ascii="Arial" w:hAnsi="Arial" w:cs="Arial"/>
        </w:rPr>
        <w:t xml:space="preserve"> development costs.</w:t>
      </w:r>
      <w:proofErr w:type="gramEnd"/>
    </w:p>
    <w:p w:rsidR="0094310C" w:rsidRPr="006E4E42" w:rsidRDefault="0094310C" w:rsidP="00AA3D90">
      <w:pPr>
        <w:tabs>
          <w:tab w:val="left" w:pos="709"/>
          <w:tab w:val="left" w:pos="2410"/>
        </w:tabs>
        <w:ind w:left="2410" w:hanging="1690"/>
        <w:rPr>
          <w:rFonts w:ascii="Arial" w:hAnsi="Arial" w:cs="Arial"/>
        </w:rPr>
      </w:pPr>
    </w:p>
    <w:p w:rsidR="0094310C" w:rsidRPr="006E4E42" w:rsidRDefault="0094310C" w:rsidP="00AA3D90">
      <w:pPr>
        <w:tabs>
          <w:tab w:val="left" w:pos="709"/>
          <w:tab w:val="left" w:pos="2410"/>
        </w:tabs>
        <w:ind w:left="2410" w:hanging="1690"/>
        <w:rPr>
          <w:rFonts w:ascii="Arial" w:hAnsi="Arial" w:cs="Arial"/>
        </w:rPr>
      </w:pPr>
      <w:r w:rsidRPr="006E4E42">
        <w:rPr>
          <w:rFonts w:ascii="Arial" w:hAnsi="Arial" w:cs="Arial"/>
        </w:rPr>
        <w:t>Schedule D -</w:t>
      </w:r>
      <w:r w:rsidRPr="006E4E42">
        <w:rPr>
          <w:rFonts w:ascii="Arial" w:hAnsi="Arial" w:cs="Arial"/>
        </w:rPr>
        <w:tab/>
        <w:t>Assets subject to specific</w:t>
      </w:r>
      <w:r>
        <w:rPr>
          <w:rFonts w:ascii="Arial" w:hAnsi="Arial" w:cs="Arial"/>
        </w:rPr>
        <w:t xml:space="preserve"> security interests</w:t>
      </w:r>
      <w:r w:rsidRPr="006E4E42">
        <w:rPr>
          <w:rFonts w:ascii="Arial" w:hAnsi="Arial" w:cs="Arial"/>
        </w:rPr>
        <w:t xml:space="preserve"> in favour of a creditor, e.g. land subject to a mortgage or assets under hire purchase or lease when on realisation of that asset, a surplus is likely to result.</w:t>
      </w:r>
    </w:p>
    <w:p w:rsidR="0094310C" w:rsidRPr="006E4E42" w:rsidRDefault="0094310C" w:rsidP="00AA3D90">
      <w:pPr>
        <w:tabs>
          <w:tab w:val="left" w:pos="709"/>
          <w:tab w:val="left" w:pos="2410"/>
        </w:tabs>
        <w:ind w:left="2410" w:hanging="1690"/>
        <w:rPr>
          <w:rFonts w:ascii="Arial" w:hAnsi="Arial" w:cs="Arial"/>
        </w:rPr>
      </w:pPr>
    </w:p>
    <w:p w:rsidR="0094310C" w:rsidRPr="006E4E42" w:rsidRDefault="0094310C" w:rsidP="00AA3D90">
      <w:pPr>
        <w:tabs>
          <w:tab w:val="left" w:pos="709"/>
          <w:tab w:val="left" w:pos="2410"/>
        </w:tabs>
        <w:ind w:left="2410" w:hanging="1690"/>
        <w:rPr>
          <w:rFonts w:ascii="Arial" w:hAnsi="Arial" w:cs="Arial"/>
        </w:rPr>
      </w:pPr>
      <w:r w:rsidRPr="006E4E42">
        <w:rPr>
          <w:rFonts w:ascii="Arial" w:hAnsi="Arial" w:cs="Arial"/>
        </w:rPr>
        <w:t>Schedule E -</w:t>
      </w:r>
      <w:r w:rsidRPr="006E4E42">
        <w:rPr>
          <w:rFonts w:ascii="Arial" w:hAnsi="Arial" w:cs="Arial"/>
        </w:rPr>
        <w:tab/>
        <w:t>Claims of employees for outstanding</w:t>
      </w:r>
      <w:r>
        <w:rPr>
          <w:rFonts w:ascii="Arial" w:hAnsi="Arial" w:cs="Arial"/>
        </w:rPr>
        <w:t>:</w:t>
      </w:r>
    </w:p>
    <w:p w:rsidR="0094310C" w:rsidRPr="006E4E42" w:rsidRDefault="0094310C" w:rsidP="00AA3D90">
      <w:pPr>
        <w:tabs>
          <w:tab w:val="left" w:pos="709"/>
          <w:tab w:val="left" w:pos="2410"/>
        </w:tabs>
        <w:ind w:left="2410" w:hanging="1690"/>
        <w:rPr>
          <w:rFonts w:ascii="Arial" w:hAnsi="Arial" w:cs="Arial"/>
        </w:rPr>
      </w:pPr>
    </w:p>
    <w:p w:rsidR="0094310C" w:rsidRPr="006E4E42" w:rsidRDefault="0094310C" w:rsidP="00AA3D90">
      <w:pPr>
        <w:tabs>
          <w:tab w:val="left" w:pos="709"/>
          <w:tab w:val="left" w:pos="2410"/>
          <w:tab w:val="left" w:pos="2977"/>
        </w:tabs>
        <w:ind w:left="2977" w:hanging="567"/>
        <w:rPr>
          <w:rFonts w:ascii="Arial" w:hAnsi="Arial" w:cs="Arial"/>
        </w:rPr>
      </w:pPr>
      <w:r w:rsidRPr="006E4E42">
        <w:rPr>
          <w:rFonts w:ascii="Arial" w:hAnsi="Arial" w:cs="Arial"/>
        </w:rPr>
        <w:t>(a)</w:t>
      </w:r>
      <w:r w:rsidRPr="006E4E42">
        <w:rPr>
          <w:rFonts w:ascii="Arial" w:hAnsi="Arial" w:cs="Arial"/>
        </w:rPr>
        <w:tab/>
      </w:r>
      <w:proofErr w:type="gramStart"/>
      <w:r w:rsidRPr="006E4E42">
        <w:rPr>
          <w:rFonts w:ascii="Arial" w:hAnsi="Arial" w:cs="Arial"/>
        </w:rPr>
        <w:t>wages</w:t>
      </w:r>
      <w:proofErr w:type="gramEnd"/>
      <w:r w:rsidRPr="006E4E42">
        <w:rPr>
          <w:rFonts w:ascii="Arial" w:hAnsi="Arial" w:cs="Arial"/>
        </w:rPr>
        <w:t xml:space="preserve"> (maximum $2,000 for directors, their spouses or relatives), including outstanding employer contributions for superannuation and Superannuation Guarantee Charge (if any)</w:t>
      </w:r>
    </w:p>
    <w:p w:rsidR="0094310C" w:rsidRPr="006E4E42" w:rsidRDefault="0094310C" w:rsidP="00AA3D90">
      <w:pPr>
        <w:tabs>
          <w:tab w:val="left" w:pos="709"/>
          <w:tab w:val="left" w:pos="2410"/>
        </w:tabs>
        <w:ind w:left="2410" w:hanging="1690"/>
        <w:rPr>
          <w:rFonts w:ascii="Arial" w:hAnsi="Arial" w:cs="Arial"/>
        </w:rPr>
      </w:pPr>
    </w:p>
    <w:p w:rsidR="0094310C" w:rsidRPr="006E4E42" w:rsidRDefault="0094310C" w:rsidP="00AA3D90">
      <w:pPr>
        <w:tabs>
          <w:tab w:val="left" w:pos="709"/>
          <w:tab w:val="left" w:pos="2410"/>
          <w:tab w:val="left" w:pos="2977"/>
        </w:tabs>
        <w:ind w:left="2977" w:hanging="567"/>
        <w:rPr>
          <w:rFonts w:ascii="Arial" w:hAnsi="Arial" w:cs="Arial"/>
        </w:rPr>
      </w:pPr>
      <w:r w:rsidRPr="006E4E42">
        <w:rPr>
          <w:rFonts w:ascii="Arial" w:hAnsi="Arial" w:cs="Arial"/>
        </w:rPr>
        <w:t>(b)</w:t>
      </w:r>
      <w:r w:rsidRPr="006E4E42">
        <w:rPr>
          <w:rFonts w:ascii="Arial" w:hAnsi="Arial" w:cs="Arial"/>
        </w:rPr>
        <w:tab/>
      </w:r>
      <w:proofErr w:type="gramStart"/>
      <w:r w:rsidRPr="006E4E42">
        <w:rPr>
          <w:rFonts w:ascii="Arial" w:hAnsi="Arial" w:cs="Arial"/>
        </w:rPr>
        <w:t>injury</w:t>
      </w:r>
      <w:proofErr w:type="gramEnd"/>
      <w:r w:rsidRPr="006E4E42">
        <w:rPr>
          <w:rFonts w:ascii="Arial" w:hAnsi="Arial" w:cs="Arial"/>
        </w:rPr>
        <w:t xml:space="preserve"> compensation claims</w:t>
      </w:r>
    </w:p>
    <w:p w:rsidR="0094310C" w:rsidRPr="006E4E42" w:rsidRDefault="0094310C" w:rsidP="00AA3D90">
      <w:pPr>
        <w:tabs>
          <w:tab w:val="left" w:pos="709"/>
          <w:tab w:val="left" w:pos="2410"/>
          <w:tab w:val="left" w:pos="2977"/>
        </w:tabs>
        <w:ind w:left="2977" w:hanging="567"/>
        <w:rPr>
          <w:rFonts w:ascii="Arial" w:hAnsi="Arial" w:cs="Arial"/>
        </w:rPr>
      </w:pPr>
    </w:p>
    <w:p w:rsidR="0094310C" w:rsidRPr="006E4E42" w:rsidRDefault="0094310C" w:rsidP="00AA3D90">
      <w:pPr>
        <w:tabs>
          <w:tab w:val="left" w:pos="709"/>
          <w:tab w:val="left" w:pos="2410"/>
          <w:tab w:val="left" w:pos="2977"/>
        </w:tabs>
        <w:ind w:left="2977" w:hanging="567"/>
        <w:rPr>
          <w:rFonts w:ascii="Arial" w:hAnsi="Arial" w:cs="Arial"/>
        </w:rPr>
      </w:pPr>
      <w:r w:rsidRPr="006E4E42">
        <w:rPr>
          <w:rFonts w:ascii="Arial" w:hAnsi="Arial" w:cs="Arial"/>
        </w:rPr>
        <w:t>(c)</w:t>
      </w:r>
      <w:r w:rsidRPr="006E4E42">
        <w:rPr>
          <w:rFonts w:ascii="Arial" w:hAnsi="Arial" w:cs="Arial"/>
        </w:rPr>
        <w:tab/>
      </w:r>
      <w:proofErr w:type="gramStart"/>
      <w:r w:rsidRPr="006E4E42">
        <w:rPr>
          <w:rFonts w:ascii="Arial" w:hAnsi="Arial" w:cs="Arial"/>
        </w:rPr>
        <w:t>holiday</w:t>
      </w:r>
      <w:proofErr w:type="gramEnd"/>
      <w:r w:rsidRPr="006E4E42">
        <w:rPr>
          <w:rFonts w:ascii="Arial" w:hAnsi="Arial" w:cs="Arial"/>
        </w:rPr>
        <w:t xml:space="preserve"> pay or long service leave due by virtue of an industrial instrument (maximum $1,500 for directors, their spouses or relatives)</w:t>
      </w:r>
    </w:p>
    <w:p w:rsidR="0094310C" w:rsidRPr="006E4E42" w:rsidRDefault="0094310C" w:rsidP="00AA3D90">
      <w:pPr>
        <w:tabs>
          <w:tab w:val="left" w:pos="709"/>
          <w:tab w:val="left" w:pos="2410"/>
          <w:tab w:val="left" w:pos="2977"/>
        </w:tabs>
        <w:ind w:left="2977" w:hanging="567"/>
        <w:rPr>
          <w:rFonts w:ascii="Arial" w:hAnsi="Arial" w:cs="Arial"/>
        </w:rPr>
      </w:pPr>
    </w:p>
    <w:p w:rsidR="0094310C" w:rsidRPr="006E4E42" w:rsidRDefault="0094310C" w:rsidP="00AA3D90">
      <w:pPr>
        <w:tabs>
          <w:tab w:val="left" w:pos="709"/>
          <w:tab w:val="left" w:pos="2410"/>
          <w:tab w:val="left" w:pos="2977"/>
        </w:tabs>
        <w:ind w:left="2977" w:hanging="567"/>
        <w:rPr>
          <w:rFonts w:ascii="Arial" w:hAnsi="Arial" w:cs="Arial"/>
        </w:rPr>
      </w:pPr>
      <w:r w:rsidRPr="006E4E42">
        <w:rPr>
          <w:rFonts w:ascii="Arial" w:hAnsi="Arial" w:cs="Arial"/>
        </w:rPr>
        <w:t>(d)</w:t>
      </w:r>
      <w:r w:rsidRPr="006E4E42">
        <w:rPr>
          <w:rFonts w:ascii="Arial" w:hAnsi="Arial" w:cs="Arial"/>
        </w:rPr>
        <w:tab/>
      </w:r>
      <w:proofErr w:type="gramStart"/>
      <w:r w:rsidRPr="006E4E42">
        <w:rPr>
          <w:rFonts w:ascii="Arial" w:hAnsi="Arial" w:cs="Arial"/>
        </w:rPr>
        <w:t>retrenchment</w:t>
      </w:r>
      <w:proofErr w:type="gramEnd"/>
      <w:r w:rsidRPr="006E4E42">
        <w:rPr>
          <w:rFonts w:ascii="Arial" w:hAnsi="Arial" w:cs="Arial"/>
        </w:rPr>
        <w:t xml:space="preserve"> payments (other than to directors, their spouses or relatives) due by virtue of an industrial instrument.</w:t>
      </w:r>
    </w:p>
    <w:p w:rsidR="0094310C" w:rsidRPr="006E4E42" w:rsidRDefault="0094310C" w:rsidP="00AA3D90">
      <w:pPr>
        <w:tabs>
          <w:tab w:val="left" w:pos="709"/>
          <w:tab w:val="left" w:pos="2410"/>
        </w:tabs>
        <w:ind w:left="2410" w:hanging="1690"/>
        <w:rPr>
          <w:rFonts w:ascii="Arial" w:hAnsi="Arial" w:cs="Arial"/>
        </w:rPr>
      </w:pPr>
    </w:p>
    <w:p w:rsidR="0094310C" w:rsidRPr="006E4E42" w:rsidRDefault="0094310C" w:rsidP="00AA3D90">
      <w:pPr>
        <w:tabs>
          <w:tab w:val="left" w:pos="709"/>
          <w:tab w:val="left" w:pos="2410"/>
        </w:tabs>
        <w:ind w:left="2410" w:hanging="1690"/>
        <w:rPr>
          <w:rFonts w:ascii="Arial" w:hAnsi="Arial" w:cs="Arial"/>
        </w:rPr>
      </w:pPr>
      <w:r w:rsidRPr="006E4E42">
        <w:rPr>
          <w:rFonts w:ascii="Arial" w:hAnsi="Arial" w:cs="Arial"/>
        </w:rPr>
        <w:t>Schedule F -</w:t>
      </w:r>
      <w:r w:rsidRPr="006E4E42">
        <w:rPr>
          <w:rFonts w:ascii="Arial" w:hAnsi="Arial" w:cs="Arial"/>
        </w:rPr>
        <w:tab/>
        <w:t>Other preferential creditors - e.g. Order for payment of costs of the expenses of an investigation under division 1 of the Australian Securities and Investments Commission Act 1989 pursuant to section 91.</w:t>
      </w:r>
    </w:p>
    <w:p w:rsidR="0094310C" w:rsidRPr="006E4E42" w:rsidRDefault="0094310C" w:rsidP="00AA3D90">
      <w:pPr>
        <w:tabs>
          <w:tab w:val="left" w:pos="709"/>
          <w:tab w:val="left" w:pos="2410"/>
        </w:tabs>
        <w:ind w:left="2410" w:hanging="1690"/>
        <w:rPr>
          <w:rFonts w:ascii="Arial" w:hAnsi="Arial" w:cs="Arial"/>
        </w:rPr>
      </w:pPr>
    </w:p>
    <w:p w:rsidR="0094310C" w:rsidRPr="006E4E42" w:rsidRDefault="0094310C" w:rsidP="00AA3D90">
      <w:pPr>
        <w:tabs>
          <w:tab w:val="left" w:pos="709"/>
          <w:tab w:val="left" w:pos="2410"/>
        </w:tabs>
        <w:ind w:left="2410" w:hanging="1690"/>
        <w:rPr>
          <w:rFonts w:ascii="Arial" w:hAnsi="Arial" w:cs="Arial"/>
        </w:rPr>
      </w:pPr>
      <w:r w:rsidRPr="006E4E42">
        <w:rPr>
          <w:rFonts w:ascii="Arial" w:hAnsi="Arial" w:cs="Arial"/>
        </w:rPr>
        <w:t>Schedule G -</w:t>
      </w:r>
      <w:r w:rsidRPr="006E4E42">
        <w:rPr>
          <w:rFonts w:ascii="Arial" w:hAnsi="Arial" w:cs="Arial"/>
        </w:rPr>
        <w:tab/>
        <w:t>Claims of partly secured creditors, i.e. where on realisation of the security, a deficiency is likely to result, including assets under hire purchase or lease.</w:t>
      </w:r>
    </w:p>
    <w:p w:rsidR="0094310C" w:rsidRPr="006E4E42" w:rsidRDefault="0094310C" w:rsidP="00AA3D90">
      <w:pPr>
        <w:tabs>
          <w:tab w:val="left" w:pos="709"/>
          <w:tab w:val="left" w:pos="2410"/>
        </w:tabs>
        <w:ind w:left="2410" w:hanging="1690"/>
        <w:rPr>
          <w:rFonts w:ascii="Arial" w:hAnsi="Arial" w:cs="Arial"/>
        </w:rPr>
      </w:pPr>
    </w:p>
    <w:p w:rsidR="0094310C" w:rsidRPr="006E4E42" w:rsidRDefault="0094310C" w:rsidP="00AA3D90">
      <w:pPr>
        <w:tabs>
          <w:tab w:val="left" w:pos="709"/>
          <w:tab w:val="left" w:pos="2410"/>
        </w:tabs>
        <w:ind w:left="2410" w:hanging="1690"/>
        <w:rPr>
          <w:rFonts w:ascii="Arial" w:hAnsi="Arial" w:cs="Arial"/>
        </w:rPr>
      </w:pPr>
      <w:r w:rsidRPr="006E4E42">
        <w:rPr>
          <w:rFonts w:ascii="Arial" w:hAnsi="Arial" w:cs="Arial"/>
        </w:rPr>
        <w:t>Schedule H -</w:t>
      </w:r>
      <w:r w:rsidRPr="006E4E42">
        <w:rPr>
          <w:rFonts w:ascii="Arial" w:hAnsi="Arial" w:cs="Arial"/>
        </w:rPr>
        <w:tab/>
        <w:t>Claims of unsecured creditors - including trade, taxation, insurance, finance and loan creditors, and any claims of directors for wages etc. which exceed the maximum provided in Schedule E.</w:t>
      </w:r>
    </w:p>
    <w:p w:rsidR="0094310C" w:rsidRPr="006E4E42" w:rsidRDefault="0094310C" w:rsidP="00AA3D90">
      <w:pPr>
        <w:tabs>
          <w:tab w:val="left" w:pos="709"/>
          <w:tab w:val="left" w:pos="2410"/>
        </w:tabs>
        <w:ind w:left="2410" w:hanging="1690"/>
        <w:rPr>
          <w:rFonts w:ascii="Arial" w:hAnsi="Arial" w:cs="Arial"/>
        </w:rPr>
      </w:pPr>
    </w:p>
    <w:p w:rsidR="0094310C" w:rsidRPr="006E4E42" w:rsidRDefault="0094310C" w:rsidP="00AA3D90">
      <w:pPr>
        <w:tabs>
          <w:tab w:val="left" w:pos="709"/>
          <w:tab w:val="left" w:pos="2410"/>
        </w:tabs>
        <w:ind w:left="2410" w:hanging="1690"/>
        <w:rPr>
          <w:rFonts w:ascii="Arial" w:hAnsi="Arial" w:cs="Arial"/>
        </w:rPr>
      </w:pPr>
      <w:r w:rsidRPr="006E4E42">
        <w:rPr>
          <w:rFonts w:ascii="Arial" w:hAnsi="Arial" w:cs="Arial"/>
        </w:rPr>
        <w:lastRenderedPageBreak/>
        <w:t xml:space="preserve">Schedule </w:t>
      </w:r>
      <w:proofErr w:type="gramStart"/>
      <w:r w:rsidRPr="006E4E42">
        <w:rPr>
          <w:rFonts w:ascii="Arial" w:hAnsi="Arial" w:cs="Arial"/>
        </w:rPr>
        <w:t>I</w:t>
      </w:r>
      <w:proofErr w:type="gramEnd"/>
      <w:r w:rsidRPr="006E4E42">
        <w:rPr>
          <w:rFonts w:ascii="Arial" w:hAnsi="Arial" w:cs="Arial"/>
        </w:rPr>
        <w:t xml:space="preserve"> -</w:t>
      </w:r>
      <w:r w:rsidRPr="006E4E42">
        <w:rPr>
          <w:rFonts w:ascii="Arial" w:hAnsi="Arial" w:cs="Arial"/>
        </w:rPr>
        <w:tab/>
        <w:t>Contingent Assets, including potential recoveries from legal actions for damages.</w:t>
      </w:r>
    </w:p>
    <w:p w:rsidR="0094310C" w:rsidRPr="006E4E42" w:rsidRDefault="0094310C" w:rsidP="00AA3D90">
      <w:pPr>
        <w:tabs>
          <w:tab w:val="left" w:pos="709"/>
          <w:tab w:val="left" w:pos="2410"/>
        </w:tabs>
        <w:ind w:left="2410" w:hanging="1690"/>
        <w:rPr>
          <w:rFonts w:ascii="Arial" w:hAnsi="Arial" w:cs="Arial"/>
        </w:rPr>
      </w:pPr>
    </w:p>
    <w:p w:rsidR="0094310C" w:rsidRPr="006E4E42" w:rsidRDefault="0094310C" w:rsidP="00AA3D90">
      <w:pPr>
        <w:keepLines/>
        <w:tabs>
          <w:tab w:val="left" w:pos="709"/>
          <w:tab w:val="left" w:pos="2410"/>
        </w:tabs>
        <w:ind w:left="2410" w:hanging="1690"/>
        <w:rPr>
          <w:rFonts w:ascii="Arial" w:hAnsi="Arial" w:cs="Arial"/>
        </w:rPr>
      </w:pPr>
      <w:r w:rsidRPr="006E4E42">
        <w:rPr>
          <w:rFonts w:ascii="Arial" w:hAnsi="Arial" w:cs="Arial"/>
        </w:rPr>
        <w:t>Schedule J -</w:t>
      </w:r>
      <w:r w:rsidRPr="006E4E42">
        <w:rPr>
          <w:rFonts w:ascii="Arial" w:hAnsi="Arial" w:cs="Arial"/>
        </w:rPr>
        <w:tab/>
        <w:t>Contingent liabilities, including any potential liabilities of the company which have not crystallised as at the date of preparation of the report</w:t>
      </w:r>
      <w:proofErr w:type="gramStart"/>
      <w:r w:rsidRPr="006E4E42">
        <w:rPr>
          <w:rFonts w:ascii="Arial" w:hAnsi="Arial" w:cs="Arial"/>
        </w:rPr>
        <w:t>, including</w:t>
      </w:r>
      <w:proofErr w:type="gramEnd"/>
      <w:r w:rsidRPr="006E4E42">
        <w:rPr>
          <w:rFonts w:ascii="Arial" w:hAnsi="Arial" w:cs="Arial"/>
        </w:rPr>
        <w:t xml:space="preserve"> a possible obligation to pay damages at some future date and liabilities under leases of premises.</w:t>
      </w:r>
    </w:p>
    <w:p w:rsidR="0094310C" w:rsidRPr="006E4E42" w:rsidRDefault="0094310C" w:rsidP="00AA3D90">
      <w:pPr>
        <w:tabs>
          <w:tab w:val="left" w:pos="709"/>
          <w:tab w:val="left" w:pos="2410"/>
        </w:tabs>
        <w:ind w:left="720" w:hanging="720"/>
        <w:rPr>
          <w:rFonts w:ascii="Arial" w:hAnsi="Arial" w:cs="Arial"/>
        </w:rPr>
      </w:pPr>
    </w:p>
    <w:p w:rsidR="0094310C" w:rsidRPr="006E4E42" w:rsidRDefault="0094310C" w:rsidP="00AA3D90">
      <w:pPr>
        <w:tabs>
          <w:tab w:val="left" w:pos="709"/>
          <w:tab w:val="left" w:pos="2410"/>
        </w:tabs>
        <w:ind w:left="2410" w:hanging="1690"/>
        <w:rPr>
          <w:rFonts w:ascii="Arial" w:hAnsi="Arial" w:cs="Arial"/>
        </w:rPr>
      </w:pPr>
      <w:r w:rsidRPr="006E4E42">
        <w:rPr>
          <w:rFonts w:ascii="Arial" w:hAnsi="Arial" w:cs="Arial"/>
        </w:rPr>
        <w:t>Inventory – Stock</w:t>
      </w:r>
    </w:p>
    <w:p w:rsidR="0094310C" w:rsidRPr="006E4E42" w:rsidRDefault="0094310C" w:rsidP="00AA3D90">
      <w:pPr>
        <w:tabs>
          <w:tab w:val="left" w:pos="709"/>
          <w:tab w:val="left" w:pos="2410"/>
        </w:tabs>
        <w:ind w:left="2410" w:hanging="1690"/>
        <w:rPr>
          <w:rFonts w:ascii="Arial" w:hAnsi="Arial" w:cs="Arial"/>
        </w:rPr>
      </w:pPr>
      <w:r w:rsidRPr="006E4E42">
        <w:rPr>
          <w:rFonts w:ascii="Arial" w:hAnsi="Arial" w:cs="Arial"/>
        </w:rPr>
        <w:tab/>
        <w:t xml:space="preserve">Stock on hand, including merchandise or goods held for re-sale, raw materials for subsequent conversion into a saleable product and finished goods or completed products.  </w:t>
      </w:r>
      <w:proofErr w:type="gramStart"/>
      <w:r w:rsidRPr="006E4E42">
        <w:rPr>
          <w:rFonts w:ascii="Arial" w:hAnsi="Arial" w:cs="Arial"/>
        </w:rPr>
        <w:t>May be grouped by classification of product or item.</w:t>
      </w:r>
      <w:proofErr w:type="gramEnd"/>
      <w:r w:rsidRPr="006E4E42">
        <w:rPr>
          <w:rFonts w:ascii="Arial" w:hAnsi="Arial" w:cs="Arial"/>
        </w:rPr>
        <w:t xml:space="preserve">  Any stock subject to Retention of Title claim by the supplier should be noted as such.</w:t>
      </w:r>
    </w:p>
    <w:p w:rsidR="0094310C" w:rsidRPr="006E4E42" w:rsidRDefault="0094310C" w:rsidP="00AA3D90">
      <w:pPr>
        <w:tabs>
          <w:tab w:val="left" w:pos="709"/>
          <w:tab w:val="left" w:pos="2410"/>
        </w:tabs>
        <w:ind w:left="2410" w:hanging="1690"/>
        <w:rPr>
          <w:rFonts w:ascii="Arial" w:hAnsi="Arial" w:cs="Arial"/>
        </w:rPr>
      </w:pPr>
    </w:p>
    <w:p w:rsidR="0094310C" w:rsidRPr="006E4E42" w:rsidRDefault="0094310C" w:rsidP="00AA3D90">
      <w:pPr>
        <w:tabs>
          <w:tab w:val="left" w:pos="709"/>
          <w:tab w:val="left" w:pos="2410"/>
        </w:tabs>
        <w:ind w:left="2410" w:hanging="1690"/>
        <w:rPr>
          <w:rFonts w:ascii="Arial" w:hAnsi="Arial" w:cs="Arial"/>
        </w:rPr>
      </w:pPr>
      <w:r w:rsidRPr="006E4E42">
        <w:rPr>
          <w:rFonts w:ascii="Arial" w:hAnsi="Arial" w:cs="Arial"/>
        </w:rPr>
        <w:t>Inventory – Work in Progress</w:t>
      </w:r>
    </w:p>
    <w:p w:rsidR="0094310C" w:rsidRPr="006E4E42" w:rsidRDefault="0094310C" w:rsidP="00AA3D90">
      <w:pPr>
        <w:tabs>
          <w:tab w:val="left" w:pos="709"/>
          <w:tab w:val="left" w:pos="2410"/>
        </w:tabs>
        <w:ind w:left="2410" w:hanging="1690"/>
        <w:rPr>
          <w:rFonts w:ascii="Arial" w:hAnsi="Arial" w:cs="Arial"/>
        </w:rPr>
      </w:pPr>
      <w:r w:rsidRPr="006E4E42">
        <w:rPr>
          <w:rFonts w:ascii="Arial" w:hAnsi="Arial" w:cs="Arial"/>
        </w:rPr>
        <w:tab/>
      </w:r>
      <w:proofErr w:type="gramStart"/>
      <w:r w:rsidRPr="006E4E42">
        <w:rPr>
          <w:rFonts w:ascii="Arial" w:hAnsi="Arial" w:cs="Arial"/>
        </w:rPr>
        <w:t>Work that is not yet finished, e.g., goods in a partly manufactured state.</w:t>
      </w:r>
      <w:proofErr w:type="gramEnd"/>
      <w:r w:rsidRPr="006E4E42">
        <w:rPr>
          <w:rFonts w:ascii="Arial" w:hAnsi="Arial" w:cs="Arial"/>
        </w:rPr>
        <w:t xml:space="preserve">  </w:t>
      </w:r>
      <w:proofErr w:type="gramStart"/>
      <w:r w:rsidRPr="006E4E42">
        <w:rPr>
          <w:rFonts w:ascii="Arial" w:hAnsi="Arial" w:cs="Arial"/>
        </w:rPr>
        <w:t>May be grouped by classification of product or item.</w:t>
      </w:r>
      <w:proofErr w:type="gramEnd"/>
    </w:p>
    <w:p w:rsidR="0094310C" w:rsidRPr="006E4E42" w:rsidRDefault="0094310C" w:rsidP="00AA3D90">
      <w:pPr>
        <w:tabs>
          <w:tab w:val="left" w:pos="709"/>
          <w:tab w:val="left" w:pos="2410"/>
        </w:tabs>
        <w:ind w:left="2410" w:hanging="1690"/>
        <w:rPr>
          <w:rFonts w:ascii="Arial" w:hAnsi="Arial" w:cs="Arial"/>
        </w:rPr>
      </w:pPr>
    </w:p>
    <w:p w:rsidR="0094310C" w:rsidRPr="006E4E42" w:rsidRDefault="0094310C" w:rsidP="00AA3D90">
      <w:pPr>
        <w:tabs>
          <w:tab w:val="left" w:pos="709"/>
          <w:tab w:val="left" w:pos="2410"/>
        </w:tabs>
        <w:ind w:left="2410" w:hanging="1690"/>
        <w:rPr>
          <w:rFonts w:ascii="Arial" w:hAnsi="Arial" w:cs="Arial"/>
        </w:rPr>
      </w:pPr>
      <w:r w:rsidRPr="006E4E42">
        <w:rPr>
          <w:rFonts w:ascii="Arial" w:hAnsi="Arial" w:cs="Arial"/>
        </w:rPr>
        <w:t>Inventory – Plant &amp; Equipment</w:t>
      </w:r>
    </w:p>
    <w:p w:rsidR="0094310C" w:rsidRPr="006E4E42" w:rsidRDefault="0094310C" w:rsidP="00AA3D90">
      <w:pPr>
        <w:tabs>
          <w:tab w:val="left" w:pos="709"/>
          <w:tab w:val="left" w:pos="2410"/>
        </w:tabs>
        <w:ind w:left="2410" w:hanging="1690"/>
        <w:rPr>
          <w:rFonts w:ascii="Arial" w:hAnsi="Arial" w:cs="Arial"/>
        </w:rPr>
      </w:pPr>
      <w:r w:rsidRPr="006E4E42">
        <w:rPr>
          <w:rFonts w:ascii="Arial" w:hAnsi="Arial" w:cs="Arial"/>
        </w:rPr>
        <w:tab/>
        <w:t>Including plant and machinery, motor vehicles furniture and equipment, computers, etc, owned by the company and not subject to finance.</w:t>
      </w:r>
    </w:p>
    <w:p w:rsidR="0094310C" w:rsidRDefault="0094310C" w:rsidP="00FD4B3A">
      <w:pPr>
        <w:tabs>
          <w:tab w:val="left" w:pos="709"/>
          <w:tab w:val="left" w:pos="2410"/>
        </w:tabs>
        <w:ind w:left="2410" w:hanging="1690"/>
        <w:rPr>
          <w:rFonts w:ascii="Arial" w:hAnsi="Arial" w:cs="Arial"/>
        </w:rPr>
      </w:pPr>
    </w:p>
    <w:p w:rsidR="0094310C" w:rsidRDefault="0094310C" w:rsidP="00FD4B3A">
      <w:pPr>
        <w:tabs>
          <w:tab w:val="left" w:pos="709"/>
          <w:tab w:val="left" w:pos="2410"/>
        </w:tabs>
        <w:ind w:left="2410" w:hanging="1690"/>
        <w:rPr>
          <w:rFonts w:ascii="Arial" w:hAnsi="Arial" w:cs="Arial"/>
        </w:rPr>
      </w:pPr>
      <w:r>
        <w:rPr>
          <w:rFonts w:ascii="Arial" w:hAnsi="Arial" w:cs="Arial"/>
        </w:rPr>
        <w:t>Debenture Holders -</w:t>
      </w:r>
      <w:r w:rsidRPr="006E4E42">
        <w:rPr>
          <w:rFonts w:ascii="Arial" w:hAnsi="Arial" w:cs="Arial"/>
        </w:rPr>
        <w:t xml:space="preserve"> </w:t>
      </w:r>
    </w:p>
    <w:p w:rsidR="0094310C" w:rsidRPr="006E4E42" w:rsidRDefault="0094310C" w:rsidP="00FD4B3A">
      <w:pPr>
        <w:tabs>
          <w:tab w:val="left" w:pos="709"/>
          <w:tab w:val="left" w:pos="2410"/>
        </w:tabs>
        <w:ind w:left="2410" w:hanging="1690"/>
        <w:rPr>
          <w:rFonts w:ascii="Arial" w:hAnsi="Arial" w:cs="Arial"/>
        </w:rPr>
      </w:pPr>
      <w:r>
        <w:rPr>
          <w:rFonts w:ascii="Arial" w:hAnsi="Arial" w:cs="Arial"/>
        </w:rPr>
        <w:tab/>
      </w:r>
      <w:proofErr w:type="gramStart"/>
      <w:r w:rsidRPr="006E4E42">
        <w:rPr>
          <w:rFonts w:ascii="Arial" w:hAnsi="Arial" w:cs="Arial"/>
        </w:rPr>
        <w:t>Amount owing to a creditor which is secured by a debenture or floating charge over the assets of the company.</w:t>
      </w:r>
      <w:proofErr w:type="gramEnd"/>
    </w:p>
    <w:p w:rsidR="0094310C" w:rsidRPr="006E4E42" w:rsidRDefault="0094310C" w:rsidP="00AA3D90">
      <w:pPr>
        <w:tabs>
          <w:tab w:val="left" w:pos="709"/>
          <w:tab w:val="left" w:pos="2410"/>
        </w:tabs>
        <w:ind w:left="2410" w:hanging="1690"/>
        <w:rPr>
          <w:rFonts w:ascii="Arial" w:hAnsi="Arial" w:cs="Arial"/>
        </w:rPr>
      </w:pPr>
    </w:p>
    <w:p w:rsidR="0094310C" w:rsidRPr="006E4E42" w:rsidRDefault="0094310C" w:rsidP="00B7624B">
      <w:pPr>
        <w:tabs>
          <w:tab w:val="left" w:pos="709"/>
          <w:tab w:val="left" w:pos="2410"/>
        </w:tabs>
        <w:ind w:left="720" w:hanging="720"/>
        <w:rPr>
          <w:rFonts w:ascii="Arial" w:hAnsi="Arial" w:cs="Arial"/>
        </w:rPr>
      </w:pPr>
      <w:r w:rsidRPr="006E4E42">
        <w:rPr>
          <w:rFonts w:ascii="Arial" w:hAnsi="Arial" w:cs="Arial"/>
        </w:rPr>
        <w:t>3.</w:t>
      </w:r>
      <w:r w:rsidRPr="006E4E42">
        <w:rPr>
          <w:rFonts w:ascii="Arial" w:hAnsi="Arial" w:cs="Arial"/>
        </w:rPr>
        <w:tab/>
        <w:t>Insert the word "nil" in any of the schedules which do not apply to the company.</w:t>
      </w:r>
    </w:p>
    <w:p w:rsidR="0094310C" w:rsidRPr="006E4E42" w:rsidRDefault="0094310C" w:rsidP="008772DD">
      <w:pPr>
        <w:ind w:left="720" w:hanging="720"/>
        <w:rPr>
          <w:rFonts w:ascii="Arial" w:hAnsi="Arial" w:cs="Arial"/>
        </w:rPr>
      </w:pPr>
    </w:p>
    <w:p w:rsidR="0094310C" w:rsidRPr="006E4E42" w:rsidRDefault="0094310C" w:rsidP="00DA7471">
      <w:pPr>
        <w:tabs>
          <w:tab w:val="left" w:pos="709"/>
          <w:tab w:val="left" w:pos="2410"/>
        </w:tabs>
        <w:ind w:left="720" w:hanging="720"/>
        <w:rPr>
          <w:rFonts w:ascii="Arial" w:hAnsi="Arial" w:cs="Arial"/>
        </w:rPr>
      </w:pPr>
      <w:r w:rsidRPr="006E4E42">
        <w:rPr>
          <w:rFonts w:ascii="Arial" w:hAnsi="Arial" w:cs="Arial"/>
        </w:rPr>
        <w:t>4.</w:t>
      </w:r>
      <w:r w:rsidRPr="006E4E42">
        <w:rPr>
          <w:rFonts w:ascii="Arial" w:hAnsi="Arial" w:cs="Arial"/>
        </w:rPr>
        <w:tab/>
        <w:t>There are no schedules provided for items 1(c) and (d) on the font page.  Please supply details, including schedules where necessary.</w:t>
      </w:r>
    </w:p>
    <w:p w:rsidR="0094310C" w:rsidRPr="006E4E42" w:rsidRDefault="0094310C" w:rsidP="008772DD">
      <w:pPr>
        <w:ind w:left="720" w:hanging="720"/>
        <w:rPr>
          <w:rFonts w:ascii="Arial" w:hAnsi="Arial" w:cs="Arial"/>
        </w:rPr>
      </w:pPr>
    </w:p>
    <w:p w:rsidR="0094310C" w:rsidRPr="006E4E42" w:rsidRDefault="0094310C" w:rsidP="008772DD">
      <w:pPr>
        <w:ind w:left="720" w:hanging="720"/>
        <w:rPr>
          <w:rFonts w:ascii="Arial" w:hAnsi="Arial" w:cs="Arial"/>
        </w:rPr>
      </w:pPr>
      <w:r w:rsidRPr="006E4E42">
        <w:rPr>
          <w:rFonts w:ascii="Arial" w:hAnsi="Arial" w:cs="Arial"/>
        </w:rPr>
        <w:t>5.</w:t>
      </w:r>
      <w:r w:rsidRPr="006E4E42">
        <w:rPr>
          <w:rFonts w:ascii="Arial" w:hAnsi="Arial" w:cs="Arial"/>
        </w:rPr>
        <w:tab/>
        <w:t>The totals of the amounts in the schedules should be carried forward to the front page.</w:t>
      </w:r>
    </w:p>
    <w:p w:rsidR="0094310C" w:rsidRPr="006E4E42" w:rsidRDefault="0094310C" w:rsidP="008772DD">
      <w:pPr>
        <w:ind w:left="720" w:hanging="720"/>
        <w:rPr>
          <w:rFonts w:ascii="Arial" w:hAnsi="Arial" w:cs="Arial"/>
        </w:rPr>
      </w:pPr>
    </w:p>
    <w:p w:rsidR="0094310C" w:rsidRPr="006E4E42" w:rsidRDefault="0094310C" w:rsidP="008772DD">
      <w:pPr>
        <w:ind w:left="720" w:hanging="720"/>
        <w:rPr>
          <w:rFonts w:ascii="Arial" w:hAnsi="Arial" w:cs="Arial"/>
        </w:rPr>
      </w:pPr>
      <w:r w:rsidRPr="006E4E42">
        <w:rPr>
          <w:rFonts w:ascii="Arial" w:hAnsi="Arial" w:cs="Arial"/>
        </w:rPr>
        <w:t>6.</w:t>
      </w:r>
      <w:r w:rsidRPr="006E4E42">
        <w:rPr>
          <w:rFonts w:ascii="Arial" w:hAnsi="Arial" w:cs="Arial"/>
        </w:rPr>
        <w:tab/>
        <w:t xml:space="preserve">Sign and date the </w:t>
      </w:r>
      <w:r w:rsidR="00894DC8">
        <w:rPr>
          <w:rFonts w:ascii="Arial" w:hAnsi="Arial" w:cs="Arial"/>
        </w:rPr>
        <w:t>RATA</w:t>
      </w:r>
      <w:r w:rsidRPr="006E4E42">
        <w:rPr>
          <w:rFonts w:ascii="Arial" w:hAnsi="Arial" w:cs="Arial"/>
        </w:rPr>
        <w:t xml:space="preserve"> (Form 507) in the spaces indicated.</w:t>
      </w:r>
    </w:p>
    <w:p w:rsidR="0094310C" w:rsidRPr="006E4E42" w:rsidRDefault="0094310C" w:rsidP="008772DD">
      <w:pPr>
        <w:ind w:left="720" w:hanging="720"/>
        <w:rPr>
          <w:rFonts w:ascii="Arial" w:hAnsi="Arial" w:cs="Arial"/>
        </w:rPr>
      </w:pPr>
    </w:p>
    <w:p w:rsidR="0094310C" w:rsidRPr="006E4E42" w:rsidRDefault="0094310C" w:rsidP="008772DD">
      <w:pPr>
        <w:ind w:left="720" w:hanging="720"/>
        <w:rPr>
          <w:rFonts w:ascii="Arial" w:hAnsi="Arial" w:cs="Arial"/>
        </w:rPr>
      </w:pPr>
      <w:r w:rsidRPr="006E4E42">
        <w:rPr>
          <w:rFonts w:ascii="Arial" w:hAnsi="Arial" w:cs="Arial"/>
        </w:rPr>
        <w:t>7.</w:t>
      </w:r>
      <w:r w:rsidRPr="006E4E42">
        <w:rPr>
          <w:rFonts w:ascii="Arial" w:hAnsi="Arial" w:cs="Arial"/>
        </w:rPr>
        <w:tab/>
        <w:t>Each person signing the report should also sign the annexure statement.</w:t>
      </w:r>
    </w:p>
    <w:p w:rsidR="0094310C" w:rsidRPr="006E4E42" w:rsidRDefault="0094310C" w:rsidP="008772DD">
      <w:pPr>
        <w:ind w:left="720" w:hanging="720"/>
        <w:rPr>
          <w:rFonts w:ascii="Arial" w:hAnsi="Arial" w:cs="Arial"/>
        </w:rPr>
      </w:pPr>
    </w:p>
    <w:p w:rsidR="0094310C" w:rsidRPr="006E4E42" w:rsidRDefault="0094310C" w:rsidP="008772DD">
      <w:pPr>
        <w:ind w:left="720" w:hanging="720"/>
        <w:rPr>
          <w:rFonts w:ascii="Arial" w:hAnsi="Arial" w:cs="Arial"/>
        </w:rPr>
      </w:pPr>
      <w:r w:rsidRPr="006E4E42">
        <w:rPr>
          <w:rFonts w:ascii="Arial" w:hAnsi="Arial" w:cs="Arial"/>
        </w:rPr>
        <w:t>8.</w:t>
      </w:r>
      <w:r w:rsidRPr="006E4E42">
        <w:rPr>
          <w:rFonts w:ascii="Arial" w:hAnsi="Arial" w:cs="Arial"/>
        </w:rPr>
        <w:tab/>
        <w:t xml:space="preserve">The </w:t>
      </w:r>
      <w:r w:rsidR="00894DC8">
        <w:rPr>
          <w:rFonts w:ascii="Arial" w:hAnsi="Arial" w:cs="Arial"/>
        </w:rPr>
        <w:t>RATA</w:t>
      </w:r>
      <w:r>
        <w:rPr>
          <w:rFonts w:ascii="Arial" w:hAnsi="Arial" w:cs="Arial"/>
        </w:rPr>
        <w:t xml:space="preserve"> </w:t>
      </w:r>
      <w:r w:rsidRPr="006E4E42">
        <w:rPr>
          <w:rFonts w:ascii="Arial" w:hAnsi="Arial" w:cs="Arial"/>
        </w:rPr>
        <w:t>should be signed where indicated at the end of Schedule J.  The front page should be marked with the letter "A".  Each page should be numbered and signed, even if it is marked "nil".</w:t>
      </w:r>
    </w:p>
    <w:p w:rsidR="0094310C" w:rsidRPr="006E4E42" w:rsidRDefault="0094310C" w:rsidP="008772DD">
      <w:pPr>
        <w:ind w:left="720" w:hanging="720"/>
        <w:rPr>
          <w:rFonts w:ascii="Arial" w:hAnsi="Arial" w:cs="Arial"/>
        </w:rPr>
      </w:pPr>
    </w:p>
    <w:p w:rsidR="0094310C" w:rsidRPr="006E4E42" w:rsidRDefault="0094310C" w:rsidP="008772DD">
      <w:pPr>
        <w:ind w:left="720" w:hanging="720"/>
        <w:rPr>
          <w:rFonts w:ascii="Arial" w:hAnsi="Arial" w:cs="Arial"/>
        </w:rPr>
      </w:pPr>
      <w:r w:rsidRPr="006E4E42">
        <w:rPr>
          <w:rFonts w:ascii="Arial" w:hAnsi="Arial" w:cs="Arial"/>
        </w:rPr>
        <w:t>9.</w:t>
      </w:r>
      <w:r w:rsidRPr="006E4E42">
        <w:rPr>
          <w:rFonts w:ascii="Arial" w:hAnsi="Arial" w:cs="Arial"/>
        </w:rPr>
        <w:tab/>
        <w:t xml:space="preserve">Particular care should be taken to show in the </w:t>
      </w:r>
      <w:r w:rsidR="00894DC8">
        <w:rPr>
          <w:rFonts w:ascii="Arial" w:hAnsi="Arial" w:cs="Arial"/>
        </w:rPr>
        <w:t>RATA</w:t>
      </w:r>
      <w:r>
        <w:rPr>
          <w:rFonts w:ascii="Arial" w:hAnsi="Arial" w:cs="Arial"/>
        </w:rPr>
        <w:t xml:space="preserve"> </w:t>
      </w:r>
      <w:r w:rsidRPr="006E4E42">
        <w:rPr>
          <w:rFonts w:ascii="Arial" w:hAnsi="Arial" w:cs="Arial"/>
        </w:rPr>
        <w:t>all corporate assets and liabilities.</w:t>
      </w:r>
    </w:p>
    <w:p w:rsidR="0094310C" w:rsidRPr="006E4E42" w:rsidRDefault="0094310C" w:rsidP="008772DD">
      <w:pPr>
        <w:ind w:left="720" w:hanging="720"/>
        <w:rPr>
          <w:rFonts w:ascii="Arial" w:hAnsi="Arial" w:cs="Arial"/>
        </w:rPr>
      </w:pPr>
    </w:p>
    <w:p w:rsidR="0094310C" w:rsidRPr="006E4E42" w:rsidRDefault="0094310C" w:rsidP="008772DD">
      <w:pPr>
        <w:ind w:left="720" w:hanging="720"/>
        <w:rPr>
          <w:rFonts w:ascii="Arial" w:hAnsi="Arial" w:cs="Arial"/>
        </w:rPr>
      </w:pPr>
      <w:r w:rsidRPr="006E4E42">
        <w:rPr>
          <w:rFonts w:ascii="Arial" w:hAnsi="Arial" w:cs="Arial"/>
        </w:rPr>
        <w:t>10.</w:t>
      </w:r>
      <w:r w:rsidRPr="006E4E42">
        <w:rPr>
          <w:rFonts w:ascii="Arial" w:hAnsi="Arial" w:cs="Arial"/>
        </w:rPr>
        <w:tab/>
        <w:t xml:space="preserve">It will be necessary for me to communicate with creditors, therefore the correct names, full postal addresses and postcodes of all creditors must be given in the </w:t>
      </w:r>
      <w:r w:rsidR="00894DC8">
        <w:rPr>
          <w:rFonts w:ascii="Arial" w:hAnsi="Arial" w:cs="Arial"/>
        </w:rPr>
        <w:t>RATA</w:t>
      </w:r>
      <w:r w:rsidRPr="006E4E42">
        <w:rPr>
          <w:rFonts w:ascii="Arial" w:hAnsi="Arial" w:cs="Arial"/>
        </w:rPr>
        <w:t>.</w:t>
      </w:r>
    </w:p>
    <w:p w:rsidR="0094310C" w:rsidRDefault="0094310C" w:rsidP="00987548">
      <w:pPr>
        <w:rPr>
          <w:lang w:val="en-GB"/>
        </w:rPr>
        <w:sectPr w:rsidR="0094310C" w:rsidSect="00BC6193">
          <w:pgSz w:w="11907" w:h="16840" w:code="9"/>
          <w:pgMar w:top="1134" w:right="1134" w:bottom="1134" w:left="1134" w:header="709" w:footer="686" w:gutter="0"/>
          <w:paperSrc w:first="257" w:other="257"/>
          <w:pgNumType w:start="1"/>
          <w:cols w:space="720"/>
          <w:titlePg/>
          <w:docGrid w:linePitch="360"/>
        </w:sectPr>
      </w:pPr>
    </w:p>
    <w:p w:rsidR="0094310C" w:rsidRPr="00987548" w:rsidRDefault="0094310C" w:rsidP="00987548"/>
    <w:sectPr w:rsidR="0094310C" w:rsidRPr="00987548" w:rsidSect="0006076F">
      <w:footerReference w:type="default" r:id="rId7"/>
      <w:headerReference w:type="first" r:id="rId8"/>
      <w:footerReference w:type="first" r:id="rId9"/>
      <w:type w:val="continuous"/>
      <w:pgSz w:w="11907" w:h="16840" w:code="9"/>
      <w:pgMar w:top="1134" w:right="1134" w:bottom="1134" w:left="1134" w:header="709" w:footer="47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42F" w:rsidRDefault="0010142F">
      <w:r>
        <w:separator/>
      </w:r>
    </w:p>
  </w:endnote>
  <w:endnote w:type="continuationSeparator" w:id="0">
    <w:p w:rsidR="0010142F" w:rsidRDefault="001014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42F" w:rsidRDefault="0010142F">
    <w:pPr>
      <w:tabs>
        <w:tab w:val="left" w:pos="-720"/>
      </w:tabs>
      <w:suppressAutoHyphens/>
      <w:jc w:val="right"/>
      <w:rPr>
        <w:spacing w:val="-2"/>
        <w:sz w:val="18"/>
        <w:lang w:val="en-GB"/>
      </w:rPr>
    </w:pPr>
    <w:r>
      <w:rPr>
        <w:noProof/>
        <w:spacing w:val="-1"/>
        <w:sz w:val="18"/>
      </w:rPr>
      <w:t>CV-A-011.DOC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42F" w:rsidRPr="0081031A" w:rsidRDefault="0010142F">
    <w:pPr>
      <w:pStyle w:val="Footer"/>
      <w:rPr>
        <w:rFonts w:ascii="Arial" w:hAnsi="Arial"/>
        <w:color w:val="D9D9D9"/>
      </w:rPr>
    </w:pPr>
    <w:r>
      <w:rPr>
        <w:rFonts w:ascii="Arial" w:hAnsi="Arial"/>
        <w:noProof/>
        <w:color w:val="D9D9D9"/>
      </w:rPr>
      <w:t>N:\CORE\IPSSQL\Docs\CV_DOCS\cv-a-011.doc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42F" w:rsidRDefault="0010142F">
      <w:r>
        <w:separator/>
      </w:r>
    </w:p>
  </w:footnote>
  <w:footnote w:type="continuationSeparator" w:id="0">
    <w:p w:rsidR="0010142F" w:rsidRDefault="001014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42F" w:rsidRDefault="0010142F">
    <w:pPr>
      <w:pStyle w:val="Heade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cVars>
    <w:docVar w:name="CaseCode" w:val="GEN01"/>
    <w:docVar w:name="DocName" w:val="N:\CORE\IPSSQL\Docs\CV_DOCS\cv-a-011.doc"/>
    <w:docVar w:name="licence" w:val="SIMS- WA- April 06"/>
  </w:docVars>
  <w:rsids>
    <w:rsidRoot w:val="008B0B00"/>
    <w:rsid w:val="00007A43"/>
    <w:rsid w:val="000130C7"/>
    <w:rsid w:val="00014CFC"/>
    <w:rsid w:val="0006076F"/>
    <w:rsid w:val="00083045"/>
    <w:rsid w:val="00092E68"/>
    <w:rsid w:val="00095641"/>
    <w:rsid w:val="000D4557"/>
    <w:rsid w:val="0010142F"/>
    <w:rsid w:val="0013494B"/>
    <w:rsid w:val="00147EC0"/>
    <w:rsid w:val="001E6DBB"/>
    <w:rsid w:val="00204445"/>
    <w:rsid w:val="0021276D"/>
    <w:rsid w:val="00214D21"/>
    <w:rsid w:val="002164B0"/>
    <w:rsid w:val="0027433E"/>
    <w:rsid w:val="002925EC"/>
    <w:rsid w:val="002E4F6B"/>
    <w:rsid w:val="00345EC9"/>
    <w:rsid w:val="00386BEB"/>
    <w:rsid w:val="00392BAA"/>
    <w:rsid w:val="003B6F56"/>
    <w:rsid w:val="0041055C"/>
    <w:rsid w:val="00461F83"/>
    <w:rsid w:val="0049773F"/>
    <w:rsid w:val="004F557D"/>
    <w:rsid w:val="00551019"/>
    <w:rsid w:val="005515C0"/>
    <w:rsid w:val="00561582"/>
    <w:rsid w:val="00562A73"/>
    <w:rsid w:val="005763A1"/>
    <w:rsid w:val="005874C1"/>
    <w:rsid w:val="005B2E45"/>
    <w:rsid w:val="005B7853"/>
    <w:rsid w:val="005C3ED5"/>
    <w:rsid w:val="005D7E30"/>
    <w:rsid w:val="005E3F48"/>
    <w:rsid w:val="005F164E"/>
    <w:rsid w:val="006105A8"/>
    <w:rsid w:val="006131B4"/>
    <w:rsid w:val="0062011F"/>
    <w:rsid w:val="006341FC"/>
    <w:rsid w:val="00634D62"/>
    <w:rsid w:val="006357B7"/>
    <w:rsid w:val="006443B9"/>
    <w:rsid w:val="00645092"/>
    <w:rsid w:val="006D00E4"/>
    <w:rsid w:val="006D34B0"/>
    <w:rsid w:val="006E086B"/>
    <w:rsid w:val="006E4E42"/>
    <w:rsid w:val="007167D4"/>
    <w:rsid w:val="007364AE"/>
    <w:rsid w:val="00765153"/>
    <w:rsid w:val="00770077"/>
    <w:rsid w:val="00770C69"/>
    <w:rsid w:val="00771229"/>
    <w:rsid w:val="00782E2D"/>
    <w:rsid w:val="00795816"/>
    <w:rsid w:val="007A0CB5"/>
    <w:rsid w:val="007D154C"/>
    <w:rsid w:val="0081031A"/>
    <w:rsid w:val="008153C1"/>
    <w:rsid w:val="00835A41"/>
    <w:rsid w:val="008571A4"/>
    <w:rsid w:val="00863571"/>
    <w:rsid w:val="00871AE0"/>
    <w:rsid w:val="008772DD"/>
    <w:rsid w:val="00894DC8"/>
    <w:rsid w:val="008A5109"/>
    <w:rsid w:val="008B0971"/>
    <w:rsid w:val="008B0B00"/>
    <w:rsid w:val="008B2197"/>
    <w:rsid w:val="008F478A"/>
    <w:rsid w:val="00902F46"/>
    <w:rsid w:val="0094310C"/>
    <w:rsid w:val="00971801"/>
    <w:rsid w:val="00987548"/>
    <w:rsid w:val="009F79D2"/>
    <w:rsid w:val="00A7689C"/>
    <w:rsid w:val="00A814A1"/>
    <w:rsid w:val="00A972A6"/>
    <w:rsid w:val="00AA3D90"/>
    <w:rsid w:val="00AA5F33"/>
    <w:rsid w:val="00AA7837"/>
    <w:rsid w:val="00AD6598"/>
    <w:rsid w:val="00B06AA7"/>
    <w:rsid w:val="00B203B2"/>
    <w:rsid w:val="00B45936"/>
    <w:rsid w:val="00B5019E"/>
    <w:rsid w:val="00B5376A"/>
    <w:rsid w:val="00B60BE0"/>
    <w:rsid w:val="00B7624B"/>
    <w:rsid w:val="00B816DE"/>
    <w:rsid w:val="00BA74B1"/>
    <w:rsid w:val="00BB5540"/>
    <w:rsid w:val="00BC6193"/>
    <w:rsid w:val="00BE2C37"/>
    <w:rsid w:val="00C0037A"/>
    <w:rsid w:val="00C8155C"/>
    <w:rsid w:val="00CA002E"/>
    <w:rsid w:val="00CE137A"/>
    <w:rsid w:val="00CF151E"/>
    <w:rsid w:val="00CF64DC"/>
    <w:rsid w:val="00D2172B"/>
    <w:rsid w:val="00D67F85"/>
    <w:rsid w:val="00D70ED6"/>
    <w:rsid w:val="00D738B2"/>
    <w:rsid w:val="00D966E7"/>
    <w:rsid w:val="00DA1F5D"/>
    <w:rsid w:val="00DA2EA7"/>
    <w:rsid w:val="00DA7471"/>
    <w:rsid w:val="00DB1BAF"/>
    <w:rsid w:val="00E03844"/>
    <w:rsid w:val="00E43BAC"/>
    <w:rsid w:val="00E47841"/>
    <w:rsid w:val="00E478EA"/>
    <w:rsid w:val="00E67BBF"/>
    <w:rsid w:val="00E73FF9"/>
    <w:rsid w:val="00E9775C"/>
    <w:rsid w:val="00EB3497"/>
    <w:rsid w:val="00EB48EF"/>
    <w:rsid w:val="00ED2C8E"/>
    <w:rsid w:val="00F02A45"/>
    <w:rsid w:val="00F04DB9"/>
    <w:rsid w:val="00F46C09"/>
    <w:rsid w:val="00F574F8"/>
    <w:rsid w:val="00F75388"/>
    <w:rsid w:val="00F86EF9"/>
    <w:rsid w:val="00F93557"/>
    <w:rsid w:val="00FB0614"/>
    <w:rsid w:val="00FD36E3"/>
    <w:rsid w:val="00FD468C"/>
    <w:rsid w:val="00FD4B3A"/>
    <w:rsid w:val="00FE267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78A"/>
    <w:pPr>
      <w:jc w:val="both"/>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
    <w:name w:val="To"/>
    <w:basedOn w:val="Normal"/>
    <w:rsid w:val="00551019"/>
    <w:rPr>
      <w:lang w:val="en-GB"/>
    </w:rPr>
  </w:style>
  <w:style w:type="paragraph" w:customStyle="1" w:styleId="Ref">
    <w:name w:val="Ref"/>
    <w:basedOn w:val="Normal"/>
    <w:rsid w:val="00551019"/>
    <w:rPr>
      <w:lang w:val="en-GB"/>
    </w:rPr>
  </w:style>
  <w:style w:type="paragraph" w:styleId="Date">
    <w:name w:val="Date"/>
    <w:basedOn w:val="Normal"/>
    <w:next w:val="Normal"/>
    <w:rsid w:val="00551019"/>
    <w:rPr>
      <w:lang w:val="en-GB"/>
    </w:rPr>
  </w:style>
  <w:style w:type="paragraph" w:styleId="Header">
    <w:name w:val="header"/>
    <w:basedOn w:val="Normal"/>
    <w:rsid w:val="00F46C09"/>
  </w:style>
  <w:style w:type="paragraph" w:styleId="BalloonText">
    <w:name w:val="Balloon Text"/>
    <w:basedOn w:val="Normal"/>
    <w:link w:val="BalloonTextChar"/>
    <w:rsid w:val="00B06AA7"/>
    <w:rPr>
      <w:rFonts w:ascii="Tahoma" w:hAnsi="Tahoma" w:cs="Tahoma"/>
      <w:sz w:val="16"/>
      <w:szCs w:val="16"/>
    </w:rPr>
  </w:style>
  <w:style w:type="paragraph" w:styleId="Footer">
    <w:name w:val="footer"/>
    <w:basedOn w:val="Normal"/>
    <w:rsid w:val="00014CFC"/>
    <w:pPr>
      <w:tabs>
        <w:tab w:val="center" w:pos="4320"/>
        <w:tab w:val="right" w:pos="8640"/>
      </w:tabs>
    </w:pPr>
    <w:rPr>
      <w:sz w:val="12"/>
    </w:rPr>
  </w:style>
  <w:style w:type="character" w:customStyle="1" w:styleId="BalloonTextChar">
    <w:name w:val="Balloon Text Char"/>
    <w:basedOn w:val="DefaultParagraphFont"/>
    <w:link w:val="BalloonText"/>
    <w:rsid w:val="00B06AA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23EF7-9C89-4B72-BAF0-4BF89E40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3473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INSTRUCTIONS TO OFFICER REGARDING PREPARATION OF</vt:lpstr>
    </vt:vector>
  </TitlesOfParts>
  <Company>CORE Australia Pty Ltd</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OFFICER REGARDING PREPARATION OF</dc:title>
  <dc:creator>Toni van der Kreek</dc:creator>
  <cp:lastModifiedBy>WAIS</cp:lastModifiedBy>
  <cp:revision>2</cp:revision>
  <cp:lastPrinted>2013-03-05T03:43:00Z</cp:lastPrinted>
  <dcterms:created xsi:type="dcterms:W3CDTF">2014-01-28T07:31:00Z</dcterms:created>
  <dcterms:modified xsi:type="dcterms:W3CDTF">2014-01-28T07:31:00Z</dcterms:modified>
</cp:coreProperties>
</file>